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Семинар 1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Тема  Правовое регулирование распространения информации в сети Интернет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1.      Интернет-право как межотраслевой институт права. Его источники и принципы.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Одним из ученых, исследующих вопрос о квалификации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интернет-права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как феномена правовой системы, является профессор И. М. Рассолов. В своей книге «Право и Интернет. Теоретические проблемы» он представляет подробный анализ теоретических подходов к определению признаков отрасли права, </w:t>
      </w:r>
      <w:proofErr w:type="spell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подотрасли</w:t>
      </w:r>
      <w:proofErr w:type="spell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права, отрасли законодательства, комплексной отрасли права (отдельной от законодательства) и правового института.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 И. М. Рассолов приходит к выводу, что интернет-право допустимо квалифицировать как смешанный (или «комплексный») правовой институт, поскольку одни и те же отношения в сети Интернет урегулированы нормами различной отраслевой принадлежности, которые в совокупности как раз и образуют межотраслевой правовой институт. Предмет регулирования при этом един.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Предметное единство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интернет-права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обусловлено системными проблемами, которые возникают в каждом правоотношении, если оно существенным образом связано с использованием сети Интернет.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Отношения в сети Интернет могут являться предметом правового регулирования как частноправовых, так и публично-правовых отраслей права.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="00764E4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качестве объекта изучения интернет-права будут выступать сами самостоятельные явления права и Интернета, а также все явления, связанные с их взаимодействием, функционированием и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развитием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как на международном, так и на национальном уровне.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В качестве предмета изучения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интернет-права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выступают правовые нормы, правовые и иные отношения, которые возникают, изменяются и прекращаются в области использования сети Интернет и всемирно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го виртуального пространства.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нормы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интернет-права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выступают в виде определен</w:t>
      </w:r>
      <w:r w:rsidRPr="00764E47">
        <w:rPr>
          <w:rFonts w:ascii="Times New Roman" w:hAnsi="Times New Roman" w:cs="Times New Roman"/>
          <w:sz w:val="28"/>
          <w:szCs w:val="28"/>
        </w:rPr>
        <w:softHyphen/>
        <w:t xml:space="preserve">ных правил (образцов) поведения в виртуальном (и материальном, когда это необходимо) пространстве, которым должны следовать все субъекты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права.В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этой связи можно выделить признаки норм интернет-права: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1) они выступают правилами (образцами) поведения в Интернете</w:t>
      </w:r>
      <w:r w:rsidR="00764E47">
        <w:rPr>
          <w:rFonts w:ascii="Times New Roman" w:hAnsi="Times New Roman" w:cs="Times New Roman"/>
          <w:sz w:val="28"/>
          <w:szCs w:val="28"/>
        </w:rPr>
        <w:t xml:space="preserve">; </w:t>
      </w:r>
      <w:r w:rsidRPr="00764E47">
        <w:rPr>
          <w:rFonts w:ascii="Times New Roman" w:hAnsi="Times New Roman" w:cs="Times New Roman"/>
          <w:sz w:val="28"/>
          <w:szCs w:val="28"/>
        </w:rPr>
        <w:t>регулируют общественные отношения в этой среде; 3) создаются в результате сознательно-волевой деятельности людей; 4) носят обще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обязательный характер; 5) обеспечиваются в необходимых случаях соответствующими средствами воздействия (например, коллективно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го, корпоративного), в том числе принудительной силой государства; 6) содержат предписания, дозволения, запреты, а также рекоменда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ции; 7) обусловлены уровнем развития общества.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lastRenderedPageBreak/>
        <w:t>Согласно нормам ГК РФ обычаи не должны противоречить обязательным положениям законодательства РФ при регулировании отношений участников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. В том случае, если международные нормы и обычаи закреплены в виде принципов Интернет-права, то они занимают более высокое положение по своей юридической силе наравне с принципами международного права, чем нормы национального права. Именно поэтому при разрешении различных споров в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Интернет-отношениях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и выборе конкретной применимой нормы права, важно правильно установить содержание обычая в сфере Интернет-права, а также его соотношение со шкалой основополагающих ценностей Интернет-права.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прежде всего можно отнести к урегулированию споров в о</w:t>
      </w:r>
      <w:r w:rsidR="00764E47">
        <w:rPr>
          <w:rFonts w:ascii="Times New Roman" w:hAnsi="Times New Roman" w:cs="Times New Roman"/>
          <w:sz w:val="28"/>
          <w:szCs w:val="28"/>
        </w:rPr>
        <w:t>бласти регистрации доменных имен</w:t>
      </w:r>
      <w:r w:rsidRPr="00764E47">
        <w:rPr>
          <w:rFonts w:ascii="Times New Roman" w:hAnsi="Times New Roman" w:cs="Times New Roman"/>
          <w:sz w:val="28"/>
          <w:szCs w:val="28"/>
        </w:rPr>
        <w:t xml:space="preserve">, количество которых в последнее время значительно увеличилось 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Источниками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интернет-права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являются Конституция РФ, ГК РФ (например, ст. 160, 434, 847 ГК РФ); 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акті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по поводу  проблем информационной безопасности, повышения юридической ответственности участников правоотноше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ний в Интернете (в частности, Доктрина информационной безопасно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сти РФ от 9 сентября 2000 г., Концепция использования информаци</w:t>
      </w:r>
      <w:r w:rsidRPr="00764E47">
        <w:rPr>
          <w:rFonts w:ascii="Times New Roman" w:hAnsi="Times New Roman" w:cs="Times New Roman"/>
          <w:sz w:val="28"/>
          <w:szCs w:val="28"/>
        </w:rPr>
        <w:softHyphen/>
        <w:t>онных технологий в деятельности федеральных органов государствен</w:t>
      </w:r>
      <w:r w:rsidRPr="00764E47">
        <w:rPr>
          <w:rFonts w:ascii="Times New Roman" w:hAnsi="Times New Roman" w:cs="Times New Roman"/>
          <w:sz w:val="28"/>
          <w:szCs w:val="28"/>
        </w:rPr>
        <w:softHyphen/>
        <w:t xml:space="preserve">ной власти до 2010 г., Стратегия развития информационного общества в Российской Федерации и др. </w:t>
      </w: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2.      Понятие кибернетического пространства как совокупности информационных отношений (</w:t>
      </w:r>
      <w:proofErr w:type="spellStart"/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общесоциальная</w:t>
      </w:r>
      <w:proofErr w:type="spellEnd"/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и техническая сторона кибернетического пространства).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Кибернетическое пространство — это новая человеческая и технологическая среда. С одной стороны, оно объединяет граждан многих стран, культур и профессий, собирающих, предлагающих и использующих разнообразную информацию. С другой — данное пространство есть сложное техническое средство, т.е. децентрализованная компьютерная сеть, соединяющая этих лиц благодаря инфраструктуре телекоммуникаций.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Киберпространство представляет собой очень сложное явление, которое может быть рассмотрено в единстве социальной и технической стороны.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Общесоциальная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сторона состоит в том, что киберпространство — это совокупность общественных отношений, возникающих в процессе использования Интернета и других сетей и складывающихся по поводу информации, обрабатываемой при помощи ЭВМ. Следует отметить, что объектом данных отношений выступает не всякая информация, а только обращающаяся в Сети.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Техническая сторона заключается в том, что киберпространство — это сложный технический объект (набор технических и программных средств; совокупность информационных ресурсов и информационной инфраструктуры, 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обеспечивающих движение потоков информации), поэтому следует обратить внимание на базовые принципы построения данной инфраструктуры информации (Интернета), к которым относятся: децентрализация, </w:t>
      </w:r>
      <w:proofErr w:type="spell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планетарность</w:t>
      </w:r>
      <w:proofErr w:type="spell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и доступность из любой точки земного шара, деление на структурные зоны или сегменты, конвергенция, быстрота и мгновенность международных обменов и др. В связи с этим следует дать определение компьютерной сети. </w:t>
      </w:r>
    </w:p>
    <w:p w:rsidR="00053FCB" w:rsidRPr="00764E47" w:rsidRDefault="00053FCB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3.      Правовое регулирование отношений субъектов информацион</w:t>
      </w:r>
      <w:r w:rsidR="00764E47">
        <w:rPr>
          <w:rFonts w:ascii="Times New Roman" w:hAnsi="Times New Roman" w:cs="Times New Roman"/>
          <w:b/>
          <w:sz w:val="28"/>
          <w:szCs w:val="28"/>
          <w:highlight w:val="white"/>
        </w:rPr>
        <w:t>ного права в киберпространстве.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Интернет-отношения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могут возникать между особыми субъектами (операторы связи, провайдеры, разработчики сетей, международные организации, отвечающие за развитие протоколов Интернета, и т.д.).</w:t>
      </w:r>
    </w:p>
    <w:p w:rsidR="00053FCB" w:rsidRPr="00764E47" w:rsidRDefault="00053FCB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="00034A83" w:rsidRPr="00764E47">
        <w:rPr>
          <w:rFonts w:ascii="Times New Roman" w:hAnsi="Times New Roman" w:cs="Times New Roman"/>
          <w:sz w:val="28"/>
          <w:szCs w:val="28"/>
          <w:highlight w:val="white"/>
        </w:rPr>
        <w:t>ыделяются основные группы субъектов, которые действуют в Интернете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053FCB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В первую группу входят разработчики трансграничных информационных сетей, в том числе их технических средств (компьютеров), сре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дств св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язи и телекоммуникаций, программных средств разного уровня и назначения, другого оборудования, составляющего инфраструктуру Интернета. То есть в эту группу входят все лица, обеспечивающие техническую поддержку Интернета.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Вторую группу</w:t>
      </w:r>
      <w:r w:rsidR="00053FCB"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составляют специалисты, производящие исходную информацию, формирующие информационные ресурсы (наполняющие информацией базы данных, входящие в состав Интернета) и предоставляющие информацию из этих ресурсов потребителям или предоставляющие возможность потребителям подключиться к Интернету и пользоваться его возможностями самостоятельно.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Специфика  регулирования отношений субъектов информационного права в киберпространстве заключается в том: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Субъекты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интернет-отношений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могут находиться в разных странах, а их деятельность регулироваться законодательствами разных стран.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Интернет-отношения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невозможны без использования информационно-телекоммуникационных технологий и сетей. Они имеют информационное наполнение, т.е. складываются по поводу информации в Интернете.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Объектом этих отношений является не всякая информация, а только обрабатываемая в киберпространстве.</w:t>
      </w:r>
      <w:r w:rsidR="00053FCB"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="00053FCB" w:rsidRPr="00764E47">
        <w:rPr>
          <w:rFonts w:ascii="Times New Roman" w:hAnsi="Times New Roman" w:cs="Times New Roman"/>
          <w:sz w:val="28"/>
          <w:szCs w:val="28"/>
          <w:highlight w:val="white"/>
        </w:rPr>
        <w:t>И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t>нтернет-отношения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выделяются на определенном этапе развития общества, государства и технологий,  для целей автоматизации управления различными информационными системами, в нашем случае сложной кибернетической системы — Интернета</w:t>
      </w:r>
      <w:r w:rsidR="00053FCB" w:rsidRPr="00764E47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 xml:space="preserve">4.      Система </w:t>
      </w:r>
      <w:proofErr w:type="spellStart"/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сорегулирования</w:t>
      </w:r>
      <w:proofErr w:type="spellEnd"/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как механизм регламентации социальных отношений в киберпространстве.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Интернет как виртуальной среды и ин формационной сферы позволяет выделить основные направления - правового регулирования отношений в Интернет: защита от вредной и незаконной информации (содержания); соблюдение авторских и смежных прав в условиях распространения информации в электронной форме и технически легкого копирования такой информации; вопросы электронного документооборота, доменные имена, правовое регулирование отношений при использовании электронной цифровой подписи;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вопросы </w:t>
      </w:r>
      <w:proofErr w:type="spell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киберэкономики</w:t>
      </w:r>
      <w:proofErr w:type="spell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(электронные деньги, реклама, маркетинг, электронные публикации, электронные контракты, налог на передачу информации, ЭЦП — см., например, ст. 160, п. 2. ст. 434, п. 3. ст. 847 ГК РФ); информационная безопасность как состояние защищенности всех объектов информационных правоотношений в Интернет; правонарушения в Интернет. </w:t>
      </w:r>
      <w:proofErr w:type="gramEnd"/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Система </w:t>
      </w:r>
      <w:proofErr w:type="spell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сорегулирования</w:t>
      </w:r>
      <w:proofErr w:type="spell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как механизм регламентации социальных отношений в киберпространстве, так как при правовом регулировании отношений в Интернет важно соблюдение баланса: между свободой слова и интересами несовершеннолетних. Например, любые действия по защите несовершеннолетних не должны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принимать формы безусловного заперта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на использование Интернет для распространения содержания, доступного с помощью иных средств; свободы доступа к информации и информационной безопасностью личности, общества, государства.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Потребители имеют все больший доступ к онлайновым банковским операциям, каталогам и прочим услугам. Оплачиваться услуги могут как традиционными методами, так и электронными с использованием «электронных денег». </w:t>
      </w:r>
    </w:p>
    <w:p w:rsidR="00034A83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Важной вехой на пути формирования основ информационного общества на международном уровне следует считать принятие в Окинаве Хартии Глобального информационного общества, в которой устанавливаются основные принципы вхождения мирового сообщества в такое общество на основе единой информационной инфраструктуры, базис </w:t>
      </w:r>
      <w:proofErr w:type="spellStart"/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которо</w:t>
      </w:r>
      <w:proofErr w:type="spell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й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составляет Интернет (см. гл. 1). Таким образом, правовое регулирование отношений в Интернет может базироваться на основе норм актов информационного законодательства. Можно выделить основные направления этого законодательства, имеющие наиболее тесную связь с отношениями, возникающими в Интернет, многие из которых могут быть трансформированы для распространения их действия и на виртуальную среду. </w:t>
      </w: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64E47" w:rsidRP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5.      Правовые проблемы защиты авторских и смежных прав в сети интернет.</w:t>
      </w:r>
    </w:p>
    <w:p w:rsidR="00053FCB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Технический прогресс, наблюдавшийся в XX в., Существенно усовершенствовал охрану авторского и смежных прав. Несмотря на то принес и новые глобальные проблемы, на сегодня еще не нашли своего решения.</w:t>
      </w:r>
    </w:p>
    <w:p w:rsidR="00053FCB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 Широко известными проблемными аспектами правовой охраны произведений (объектов смежных прав) в сети Интернет, касающиеся например охраны прав на музыкальные произведения (исполнения, фонограммы), вопрос места истребовании правовой охраны в случае нарушения авторского и / или смежных прав во всемирной сети , а также вопросы определения субъекта юридической ответственности за нарушение авторского права (смежных прав) в сети Интернет. </w:t>
      </w:r>
    </w:p>
    <w:p w:rsidR="00053FCB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Фактическое осуществление защиты авторского и смежных прав в сети Интернет проблематично через международный характер нарушений в сети.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Контраверсионным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является определение субъекта юридической ответственности за контрафакции в сети Интернет.</w:t>
      </w:r>
    </w:p>
    <w:p w:rsidR="00053FCB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 Кроме, разумеется, лица, непосредственно размещает произведение или объект смежных прав в сети, рассматривалась возможность привлечения к ответственности лиц, предоставляющих хостинг нарушителю, а также провайдеров, обеспечивающих технический доступ к сети Интернет за сложностей с идентификацией правонарушителя, противоправно загрузил произведения (объекты смежных прав) в цифровую сеть. </w:t>
      </w:r>
    </w:p>
    <w:p w:rsidR="00053FCB" w:rsidRPr="00764E47" w:rsidRDefault="00053FCB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Для защиты объектов авторского права в информационных магистралях применяется целый ряд технических средств, которые получили название системы ограниченного доступа. Они созданы и внедряются для решения основной проблемы цифровых сетей - предоставление надежного доступа к охраняемой информации и содержания, обеспечивая при этом оплату и охрану авторского права на «заблокирован» таким образом произведение.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Технологий, решают эту проблему, достаточно много: кодирование, пароли, «секретные блоки», цифровые подписи, цифровые конверты.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доступом могут иметь также электронные ключи и смарт-карты.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Таким образом, проблемы охраны авторского и смежных прав в сети Интернет характеризуются своей спецификой. их решение требует обновления и совершенствования в первую очередь положений международно-правовых договоров, участником которых является Россия, а также соответствующего приведения в соответствие с ними актов национального законодательства.</w:t>
      </w:r>
    </w:p>
    <w:p w:rsidR="00034A83" w:rsidRPr="00E42EEA" w:rsidRDefault="00053FCB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Интеграционные процессы в авторском праве проявляются в следующих формах: 1) во взаимодействии международного и национального права; 2) во взаимодействии национальных правовых систем между собой; 3) во взаимодействии однородных элементов, составляющих национальную правовую систему государства (</w:t>
      </w:r>
      <w:r w:rsidR="00764E47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764E47">
        <w:rPr>
          <w:rFonts w:ascii="Times New Roman" w:hAnsi="Times New Roman" w:cs="Times New Roman"/>
          <w:sz w:val="28"/>
          <w:szCs w:val="28"/>
        </w:rPr>
        <w:t xml:space="preserve">взаимодействия). Итак, гармонизация авторского законодательства осуществляется на горизонтальном и </w:t>
      </w:r>
      <w:r w:rsidRPr="00764E47">
        <w:rPr>
          <w:rFonts w:ascii="Times New Roman" w:hAnsi="Times New Roman" w:cs="Times New Roman"/>
          <w:sz w:val="28"/>
          <w:szCs w:val="28"/>
        </w:rPr>
        <w:lastRenderedPageBreak/>
        <w:t>межгосударственном уровнях. Горизонтальная гармонизация является уровнем согласования нормативно-правовых актов в пределах одного блока актов, связанных между собой одним предметом регулирования или согласования норм в рамках различных отраслей права по одному предмету регулирования (например, согласование норм административного и уголовного законодательства). Уровень межгосударственной гармонизации предусматривает участие государства в сложном механизме международной охраны авторских и смежных прав, принятие и внедрение в национальное законодательство международных стандартов</w:t>
      </w:r>
      <w:r w:rsidR="00E73A45">
        <w:rPr>
          <w:rFonts w:ascii="Times New Roman" w:hAnsi="Times New Roman" w:cs="Times New Roman"/>
          <w:sz w:val="28"/>
          <w:szCs w:val="28"/>
        </w:rPr>
        <w:t xml:space="preserve"> в их современном состоянии</w:t>
      </w:r>
      <w:r w:rsidRPr="00764E47">
        <w:rPr>
          <w:rFonts w:ascii="Times New Roman" w:hAnsi="Times New Roman" w:cs="Times New Roman"/>
          <w:sz w:val="28"/>
          <w:szCs w:val="28"/>
        </w:rPr>
        <w:t xml:space="preserve"> в соответствующей сфере </w:t>
      </w:r>
      <w:r w:rsidR="00E73A45">
        <w:rPr>
          <w:rFonts w:ascii="Times New Roman" w:hAnsi="Times New Roman" w:cs="Times New Roman"/>
          <w:sz w:val="28"/>
          <w:szCs w:val="28"/>
        </w:rPr>
        <w:t>функционирования стандартов и тому подобное</w:t>
      </w:r>
      <w:bookmarkStart w:id="0" w:name="_GoBack"/>
      <w:bookmarkEnd w:id="0"/>
    </w:p>
    <w:p w:rsidR="00053FCB" w:rsidRPr="00E42EEA" w:rsidRDefault="00E42EEA" w:rsidP="00E42EE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>Технический прогресс, наблюдавшийся в XX в., Существенно усовершенствовал охрану авторского и смежных прав. Несмотря на то принес и новые глобальные проблемы, на сегодня еще не нашли своего решения.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Широко известными проблемными аспектами правовой охраны произведений (объектов смежных прав) в сети Интернет, касающиеся например охраны прав на музыкальные произведения (исполнения, фонограммы), вопрос места истребовании правовой охраны в случае нарушения авторского и / или смежных прав во всемирной сети , а также вопросы определения субъекта юридической ответственности за нарушение авторского права (смежных прав) в сети Интернет.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>Фактическое осуществление защиты авторского и смежных прав в сети Интернет проблематично через международный характер нарушений в сети. является определение субъекта юридической ответственности за контрафакции в сети Интернет.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Кроме, разумеется, лица, непосредственно размещает произведение или объект смежных прав в сети, рассматривалась возможность привлечения к ответственности лиц, предоставляющих хостинг нарушителю, а также провайдеров, обеспечивающих технический доступ к сети Интернет за сложностей с идентификацией правонарушителя, противоправно загрузил произведения (объекты смежных прав) в цифровую сеть.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>Для защиты объектов авторского права в информационных магистралях применяется целый ряд технических средств, которые получили название системы ограниченного доступа. Они созданы и внедряются для решения основной проблемы цифровых сетей - предоставление надежного доступа к охраняемой информации и содержания, обеспечивая при этом оплату и охрану авторского права на «заблокирован» таким образом произведение. Таким образом, проблемы охраны авторского и смежных прав в сети Интернет характеризуются своей спецификой. их решение требует обновления и совершенствования в первую очередь положений международно-правовых договоров, участником которых является Россия, а также соответствующего приведения в соответствие с ними актов национального законодательства.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>Интеграционные процессы в авторском праве проявляются в следующих формах: 1) во взаимодействии международного и национального права; 2) во взаимодействии национальных правовых систем между собой; 3) во взаимодействии однородных элементов, составляющих национальную правовую систему государства (правовые взаимодействия). Итак, гармонизация авторского законодательства осуществляется на горизонтальном и межгосударственном уровнях. Горизонтальная гармонизация является уровнем согласования нормативно-правовых актов в пределах одного блока актов, связанных между собой одним предметом регулирования или согласования норм в рамках различных отраслей права по одному предмету регулирования (например, согласование норм административного и уголовного законодательства). Уровень межгосударственной гармонизации предусматривает участие государства в сложном механизме международной охраны авторских и смежных прав, принятие и внедрение в национальное законодательство международных стандартов в соответствующей сфере и тому подобное.</w:t>
      </w:r>
    </w:p>
    <w:p w:rsidR="00E42EEA" w:rsidRPr="00E42EEA" w:rsidRDefault="00E42EEA" w:rsidP="00E42EE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42EEA">
        <w:rPr>
          <w:rFonts w:ascii="Times New Roman" w:hAnsi="Times New Roman" w:cs="Times New Roman"/>
          <w:color w:val="FFFFFF" w:themeColor="background1"/>
          <w:sz w:val="2"/>
          <w:szCs w:val="2"/>
        </w:rPr>
        <w:t>Технический прогресс, наблюдавшийся в XX в., Существенно усовершенствовал охрану авторского и смежных прав. Несмотря на то принес и новые глобальные проблемы, на сегодня еще не нашли своего решения.  Широко известными проблемными аспектами правовой охраны произведений (объектов смежных прав) в сети Интернет, касающиеся например охраны прав на музыкальные произведения (исполнения, фонограммы), вопрос места истребовании правовой охраны в случае нарушения авторского и / или смежных прав во всемирной сети , а также вопросы определения субъекта юридической ответственности за нарушение авторского права (смежных прав) в сети Интернет.  Фактическое осуществление защиты авторского и смежных прав в сети Интернет проблематично через международный характер нарушений в сети. является определение субъекта юридической ответственности за контрафакции в сети Интернет.  Кроме, разумеется, лица, непосредственно размещает произведение или объект смежных прав в сети, рассматривалась возможность привлечения к ответственности лиц, предоставляющих хостинг нарушителю, а также провайдеров, обеспечивающих технический доступ к сети Интернет за сложностей с идентификацией правонарушителя, противоправно загрузил произведения (объекты смежных прав) в цифровую сеть.  Для защиты объектов авторского права в информационных магистралях применяется целый ряд технических средств, которые получили название системы ограниченного доступа. Они созданы и внедряются для решения основной проблемы цифровых сетей - предоставление надежного доступа к охраняемой информации и содержания, обеспечивая при этом оплату и охрану авторского права на «заблокирован» таким образом произведение. Таким образом, проблемы охраны авторского и смежных прав в сети Интернет характеризуются своей спецификой. их решение требует обновления и совершенствования в первую очередь положений международно-правовых договоров, участником которых является Россия, а также соответствующего приведения в соответствие с ними актов национального законодательства. Интеграционные процессы в авторском праве проявляются в следующих формах: 1) во взаимодействии международного и национального права; 2) во взаимодействии национальных правовых систем между собой; 3) во взаимодействии однородных элементов, составляющих национальную правовую систему государства (правовые взаимодействия). Итак, гармонизация авторского законодательства осуществляется на горизонтальном и межгосударственном уровнях. Горизонтальная гармонизация является уровнем согласования нормативно-правовых актов в пределах одного блока актов, связанных между собой одним предметом регулирования или согласования норм в рамках различных отраслей права по одному предмету регулирования (например, согласование норм административного и уголовного законодательства). Уровень межгосударственной гармонизации предусматривает участие государства в сложном механизме международной охраны авторских и смежных прав, принятие и внедрение в национальное законодательство международных стандартов в соответствующей сфере и тому подобное.</w:t>
      </w:r>
    </w:p>
    <w:p w:rsidR="00E42EEA" w:rsidRPr="00E42EEA" w:rsidRDefault="00E42EEA" w:rsidP="00E42EE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6.      Проблемы распространения экстремистской информации в сети Интернет и пути их решения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Сеть Интернет представляет собой удобное поле для экстремистской деятельности, а также возможность распространения среди большого круга пользователей материалов экстремистского содержания. В сети Интернет информация доступна не только в виде статических веб-страниц – идет интенсивный интерактивный обмен ею в чатах, блогах и форумах, через которые все желающие могут общаться с э</w:t>
      </w:r>
      <w:r w:rsidR="00764E47">
        <w:rPr>
          <w:rFonts w:ascii="Times New Roman" w:hAnsi="Times New Roman" w:cs="Times New Roman"/>
          <w:sz w:val="28"/>
          <w:szCs w:val="28"/>
          <w:highlight w:val="white"/>
        </w:rPr>
        <w:t>кстремистами по всему миру.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Одной из основных проблем борьбы с проявлениями экстремизма в сети Интернет, на наш взгляд, являются проблема отсутствия законодательного регулирования отношений, возникающих в связи с использованием сети Интернет. 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С одной стороны, Интернет - часть общества, и в нем должны действовать те же нормы, что и в обычной жизни. Как в обычном обществе нельзя угрожать, разжигать национальную и религиозную рознь, копировать чужую интеллектуальную собственность, нарушать чужие права, так должно быть и в Интернете.  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Рассматривая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сеть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Интернет как средство распространения экстремистских материалов, выделим некоторые особенности, которые оказывают существенное влияние на противодействие распространению таких материалов: 1) у Интернета нет собственника, так как он является совокупностью сетей, которые имеют различную географическую принадлежность; 2) Интернет является средством хранения и распространения информации; 3) любая информация, размещенная в сети Интернет, доступна неограниченному кругу лиц; 4) пользователи сети могут оставаться анонимными как при размещении информации, так и при получении к ней доступа; 5) отсутствие географических границ приводит к тому, что в случае ограничения размещения информации и доступа к ней в одном месте, информация размещается в другом; 6) в сети Интернет размещен огромный 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объем информации, что делает невозможным ее контроль вручную и затрудняет контроль с помощью технических средств. 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В связи с этим, возникают проблемы: 1) установления лица (лиц) предоставившего информацию экстремистского содержания для размещения в сети Интернет; 2) установления владельца сайта разместившего указанные материалы; 3) воздействия на владельца сайта в целях недопущения размещения информации экстремистского содержания, а также удаления такой информации. 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Рассматривая проблемы противодействия религиозному экстремизму в сети Интернет невозможно обойти вниманием и вопросы отнесения информации к экстремистской. 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Для успешной борьбы с проявлениями экстремизма в сети Интернет необходим комплекс мер, который включает в себя в первую очередь совершенствование существующего законодательства, регулирующего отношения по размещению и использованию информации в сети Интернет, а также ее контролю. В рамках данного направления представляется необходимым развитие и международного сотрудничества. 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7.      Защита частной жизни человека и гражданина в сети Интернет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Эффективная защита персональных данных и частной жизни в интернете имеет первостепенное значение для укрепления доверия пользователей и обеспечения их безопасности. Поэтому крайне важно не допускать действий, представляющих собой нарушение права на уважение к частной жизни (незаконное хранение персональных данных, их неправомерное использование или несанкционированное распространение и т.д.), с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тем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чтобы пользователи имели возможность контролировать свои персональные данные и чтобы это основное право соблюдалось всеми посредниками. 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Статьей 29 Конституции Российской Федерации каждому гарантируется свобода мысли и слова, а также свобода массовой информации. В соответствии со статьей 23 Конституции Российской Федерации каждый имеет право на защиту своей чести и доброго имени.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Применительно к свободе массовой информации на территории Российской Федерации действует Конвенции о защите прав человека и основных свобод, в соответствии с которой каждый человек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Но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не смотря на то, что в Российской Федерации действует принцип гласности, открытости и свободы слова и мнения, информация о частной жизни каждого человека охраняется. Не допускаются без согласия гражданина сбор, 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хранение, распространение и использование сведений о его происхождении, о месте его пребывания или жительства, о личной и семейной жизни, если эта информация не была раскрыта самим гражданином или по его воле.</w:t>
      </w:r>
      <w:r w:rsidRPr="00764E47">
        <w:rPr>
          <w:rFonts w:ascii="Times New Roman" w:hAnsi="Times New Roman" w:cs="Times New Roman"/>
          <w:sz w:val="28"/>
          <w:szCs w:val="28"/>
          <w:highlight w:val="white"/>
        </w:rPr>
        <w:br/>
        <w:t>Похожие правила имеются и про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- оно допускается только с согласия этого гражданина.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Однако такое согласие не требуется в случаях, когда: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>1) использование изображения осуществляется в государственных, общественных или иных публичных интересах;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2) изображение гражданина получено при съемке, которая проводится в местах, </w:t>
      </w:r>
      <w:proofErr w:type="gramStart"/>
      <w:r w:rsidRPr="00764E47">
        <w:rPr>
          <w:rFonts w:ascii="Times New Roman" w:hAnsi="Times New Roman" w:cs="Times New Roman"/>
          <w:sz w:val="28"/>
          <w:szCs w:val="28"/>
          <w:highlight w:val="white"/>
        </w:rPr>
        <w:t>от-крытых</w:t>
      </w:r>
      <w:proofErr w:type="gramEnd"/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3) гражданин позировал за плату.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sz w:val="28"/>
          <w:szCs w:val="28"/>
          <w:highlight w:val="white"/>
        </w:rPr>
        <w:t xml:space="preserve">Несмотря на то, что социальные сети постоянно совершенствуют инструменты защиты личной информации, этих изменений зачастую оказывается недостаточно. Как бы прилежно вы ни пытались защитить свои личные данные в социальных сетях, лучше всего привыкнуть к мысли о том, что вся опубликованная вами информация может стать известной общественности. </w:t>
      </w:r>
    </w:p>
    <w:p w:rsidR="00764E47" w:rsidRPr="00764E47" w:rsidRDefault="00764E47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    Правовые проблемы борьбы с </w:t>
      </w:r>
      <w:proofErr w:type="spellStart"/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>киберпреступностью</w:t>
      </w:r>
      <w:proofErr w:type="spellEnd"/>
      <w:r w:rsidRPr="00764E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в сети Интернет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4E47">
        <w:rPr>
          <w:rFonts w:ascii="Times New Roman" w:hAnsi="Times New Roman" w:cs="Times New Roman"/>
          <w:sz w:val="28"/>
          <w:szCs w:val="28"/>
        </w:rPr>
        <w:t>киберпреступление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- это вмешательство в работу компонентов телекоммуникационных сетей, функционирующих в их среде компьютерных программ или несанкционированная модификация компьютерных данных, вызывающее дезорганизацию работы критически важных элементов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инфрастуктуры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государства и создающее опасность гибели людей, причинения значительного имущественного ущерба либо наступления иных общественно опасных последствий, 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преступникам</w:t>
      </w:r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, или удовлетворения их неправомерных имущественных и (или) иных интересов.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Информационное оружие может действовать избирательно, оно може</w:t>
      </w:r>
      <w:r w:rsidR="0021280A">
        <w:rPr>
          <w:rFonts w:ascii="Times New Roman" w:hAnsi="Times New Roman" w:cs="Times New Roman"/>
          <w:sz w:val="28"/>
          <w:szCs w:val="28"/>
        </w:rPr>
        <w:t>т быть применено через трансгра</w:t>
      </w:r>
      <w:r w:rsidRPr="00764E47">
        <w:rPr>
          <w:rFonts w:ascii="Times New Roman" w:hAnsi="Times New Roman" w:cs="Times New Roman"/>
          <w:sz w:val="28"/>
          <w:szCs w:val="28"/>
        </w:rPr>
        <w:t>ничные связи, что может сделать невозможным, выявление источника атаки. Поэтому информационное оружие может стать идеальным средством для террористов, а информационный терроризм может стать угрозой существованию целых государств, что делает вопрос информационной безопасности важным аспектом национальной и международной безопасности, и роль этого аспекта будет только усиливаться.</w:t>
      </w:r>
      <w:r w:rsidRPr="00764E47">
        <w:rPr>
          <w:rFonts w:ascii="Times New Roman" w:hAnsi="Times New Roman" w:cs="Times New Roman"/>
          <w:sz w:val="28"/>
          <w:szCs w:val="28"/>
        </w:rPr>
        <w:br/>
      </w:r>
      <w:r w:rsidRPr="00764E47">
        <w:rPr>
          <w:rFonts w:ascii="Times New Roman" w:hAnsi="Times New Roman" w:cs="Times New Roman"/>
          <w:sz w:val="28"/>
          <w:szCs w:val="28"/>
        </w:rPr>
        <w:lastRenderedPageBreak/>
        <w:t xml:space="preserve">В зарубежном законодательстве понятие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кибертеррорист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 xml:space="preserve"> часто трактуется как хакер. 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Учитывая особенности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киберпреступлений</w:t>
      </w:r>
      <w:proofErr w:type="spellEnd"/>
      <w:r w:rsidRPr="00764E47">
        <w:rPr>
          <w:rFonts w:ascii="Times New Roman" w:hAnsi="Times New Roman" w:cs="Times New Roman"/>
          <w:sz w:val="28"/>
          <w:szCs w:val="28"/>
        </w:rPr>
        <w:t>, возникает целый комплекс технических и юридических проблем, связанных с отсутствием: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1. Законодательных актов, регулирующих уголовно-процессуальные действия;</w:t>
      </w:r>
    </w:p>
    <w:p w:rsid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2. Специально подготовленных кадров (операти</w:t>
      </w:r>
      <w:r w:rsidR="00764E47">
        <w:rPr>
          <w:rFonts w:ascii="Times New Roman" w:hAnsi="Times New Roman" w:cs="Times New Roman"/>
          <w:sz w:val="28"/>
          <w:szCs w:val="28"/>
        </w:rPr>
        <w:t xml:space="preserve">вного и следственного аппарата, </w:t>
      </w:r>
      <w:proofErr w:type="gramStart"/>
      <w:r w:rsidRPr="00764E47">
        <w:rPr>
          <w:rFonts w:ascii="Times New Roman" w:hAnsi="Times New Roman" w:cs="Times New Roman"/>
          <w:sz w:val="28"/>
          <w:szCs w:val="28"/>
        </w:rPr>
        <w:t>специализирующего-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764E47">
        <w:rPr>
          <w:rFonts w:ascii="Times New Roman" w:hAnsi="Times New Roman" w:cs="Times New Roman"/>
          <w:sz w:val="28"/>
          <w:szCs w:val="28"/>
        </w:rPr>
        <w:t xml:space="preserve"> на выявление и раскрытие преступлений в информационно-телекоммуникационной сфере);</w:t>
      </w:r>
    </w:p>
    <w:p w:rsidR="0021280A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3. Необходимых технических средств.</w:t>
      </w:r>
      <w:r w:rsidRPr="00764E47">
        <w:rPr>
          <w:rFonts w:ascii="Times New Roman" w:hAnsi="Times New Roman" w:cs="Times New Roman"/>
          <w:sz w:val="28"/>
          <w:szCs w:val="28"/>
        </w:rPr>
        <w:br/>
        <w:t>Рассмотрим некоторые особенности расследования преступлений в сфере компьютерной информации.</w:t>
      </w:r>
      <w:r w:rsidRPr="00764E47">
        <w:rPr>
          <w:rFonts w:ascii="Times New Roman" w:hAnsi="Times New Roman" w:cs="Times New Roman"/>
          <w:sz w:val="28"/>
          <w:szCs w:val="28"/>
        </w:rPr>
        <w:br/>
        <w:t>Неправомерный доступ к компьютерной информации (преступлен</w:t>
      </w:r>
      <w:r w:rsidR="00764E47">
        <w:rPr>
          <w:rFonts w:ascii="Times New Roman" w:hAnsi="Times New Roman" w:cs="Times New Roman"/>
          <w:sz w:val="28"/>
          <w:szCs w:val="28"/>
        </w:rPr>
        <w:t>ия, совершаемые в отношении ком</w:t>
      </w:r>
      <w:r w:rsidRPr="00764E47">
        <w:rPr>
          <w:rFonts w:ascii="Times New Roman" w:hAnsi="Times New Roman" w:cs="Times New Roman"/>
          <w:sz w:val="28"/>
          <w:szCs w:val="28"/>
        </w:rPr>
        <w:t>пьютерной информации, находящейся в глобальных компьютерных сетях или при обращении к ним).</w:t>
      </w:r>
      <w:r w:rsidRPr="00764E47">
        <w:rPr>
          <w:rFonts w:ascii="Times New Roman" w:hAnsi="Times New Roman" w:cs="Times New Roman"/>
          <w:sz w:val="28"/>
          <w:szCs w:val="28"/>
        </w:rPr>
        <w:br/>
        <w:t>При расследовании данных преступлений существуют специфически</w:t>
      </w:r>
      <w:r w:rsidR="00764E47">
        <w:rPr>
          <w:rFonts w:ascii="Times New Roman" w:hAnsi="Times New Roman" w:cs="Times New Roman"/>
          <w:sz w:val="28"/>
          <w:szCs w:val="28"/>
        </w:rPr>
        <w:t>е особенности с юридической ква</w:t>
      </w:r>
      <w:r w:rsidRPr="00764E47">
        <w:rPr>
          <w:rFonts w:ascii="Times New Roman" w:hAnsi="Times New Roman" w:cs="Times New Roman"/>
          <w:sz w:val="28"/>
          <w:szCs w:val="28"/>
        </w:rPr>
        <w:t xml:space="preserve">лификацией некоторых противоправных деяний. При несанкционированном доступе в Интернет происходит неправомерное обращение к охраняемой законом информации (коммерческой тайне), которой является список паролей пользователей. </w:t>
      </w:r>
    </w:p>
    <w:p w:rsidR="0021280A" w:rsidRDefault="0021280A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общем случае -</w:t>
      </w:r>
      <w:r w:rsidR="00034A83" w:rsidRPr="00764E47">
        <w:rPr>
          <w:rFonts w:ascii="Times New Roman" w:hAnsi="Times New Roman" w:cs="Times New Roman"/>
          <w:sz w:val="28"/>
          <w:szCs w:val="28"/>
        </w:rPr>
        <w:t xml:space="preserve"> это нарушение работы сети ЭВМ, под которым надо понимать следующее:</w:t>
      </w:r>
    </w:p>
    <w:p w:rsidR="0021280A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- сбои в работе оборудования, поскольку оборудование </w:t>
      </w:r>
      <w:proofErr w:type="spellStart"/>
      <w:r w:rsidRPr="00764E47">
        <w:rPr>
          <w:rFonts w:ascii="Times New Roman" w:hAnsi="Times New Roman" w:cs="Times New Roman"/>
          <w:sz w:val="28"/>
          <w:szCs w:val="28"/>
        </w:rPr>
        <w:t>провайдер</w:t>
      </w:r>
      <w:r w:rsidR="0021280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21280A">
        <w:rPr>
          <w:rFonts w:ascii="Times New Roman" w:hAnsi="Times New Roman" w:cs="Times New Roman"/>
          <w:sz w:val="28"/>
          <w:szCs w:val="28"/>
        </w:rPr>
        <w:t xml:space="preserve"> фирмы рассчитано на опреде</w:t>
      </w:r>
      <w:r w:rsidRPr="00764E47">
        <w:rPr>
          <w:rFonts w:ascii="Times New Roman" w:hAnsi="Times New Roman" w:cs="Times New Roman"/>
          <w:sz w:val="28"/>
          <w:szCs w:val="28"/>
        </w:rPr>
        <w:t>ленное количество пользователей и, разумеется, не учитывает нелегально подключившихся. Повышенная загрузка оборудования приводит к ошибкам при передаче данных и, как следствие, к искажению принимаемой и отправляемой информации; необоснованным задержкам при работе;</w:t>
      </w:r>
    </w:p>
    <w:p w:rsidR="0021280A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>- выдачу неверной информации, поскольку во всех протоколах фигурирует имя зарегистрированного пользователя.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E47">
        <w:rPr>
          <w:rFonts w:ascii="Times New Roman" w:hAnsi="Times New Roman" w:cs="Times New Roman"/>
          <w:sz w:val="28"/>
          <w:szCs w:val="28"/>
        </w:rPr>
        <w:t xml:space="preserve">При этом обязательным условием является сохранение физической целостности ЭВМ, системы ЭВМ или их сети. Если наряду с названными нарушениями работы оборудования нарушается и физическая целостность компьютерной системы как физической вещи, содеянное требует дополнительной квалификации по статьям о преступлениях против собственности. </w:t>
      </w:r>
    </w:p>
    <w:p w:rsidR="00034A83" w:rsidRPr="00764E47" w:rsidRDefault="00034A83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074" w:rsidRPr="00764E47" w:rsidRDefault="00DB1074" w:rsidP="007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1074" w:rsidRPr="00764E47" w:rsidSect="00014AB7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9C79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69"/>
    <w:rsid w:val="00034A83"/>
    <w:rsid w:val="00053FCB"/>
    <w:rsid w:val="000E206F"/>
    <w:rsid w:val="0021280A"/>
    <w:rsid w:val="00764E47"/>
    <w:rsid w:val="00B21969"/>
    <w:rsid w:val="00DB1074"/>
    <w:rsid w:val="00E42EEA"/>
    <w:rsid w:val="00E7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17782</Words>
  <Characters>10137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2020-12-23T06:17:00Z</dcterms:created>
  <dcterms:modified xsi:type="dcterms:W3CDTF">2021-01-20T18:37:00Z</dcterms:modified>
</cp:coreProperties>
</file>